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rPr>
          <w:b/>
          <w:b/>
          <w:bCs/>
        </w:rPr>
      </w:pPr>
      <w:r>
        <w:rPr>
          <w:b/>
          <w:bCs/>
        </w:rPr>
      </w:r>
    </w:p>
    <w:tbl>
      <w:tblPr>
        <w:tblW w:w="10881" w:type="dxa"/>
        <w:jc w:val="left"/>
        <w:tblInd w:w="-108" w:type="dxa"/>
        <w:tblBorders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3754"/>
        <w:gridCol w:w="3441"/>
      </w:tblGrid>
      <w:tr>
        <w:trPr>
          <w:trHeight w:val="1280" w:hRule="atLeast"/>
        </w:trPr>
        <w:tc>
          <w:tcPr>
            <w:tcW w:w="3686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76" w:before="0" w:after="120"/>
              <w:ind w:left="284" w:hang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</w:rPr>
              <w:t>МУН</w:t>
            </w:r>
            <w:r>
              <w:rPr>
                <w:rFonts w:cs="Times New Roman" w:ascii="Times New Roman" w:hAnsi="Times New Roman"/>
                <w:color w:val="000000"/>
                <w:sz w:val="20"/>
                <w:lang w:val="uk-UA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tLeast" w:line="240"/>
              <w:jc w:val="center"/>
              <w:rPr>
                <w:rFonts w:ascii="Times New Roman" w:hAnsi="Times New Roman" w:cs="Times New Roman"/>
                <w:color w:val="000000"/>
                <w:sz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</w:rPr>
              <w:t xml:space="preserve">МУНИЦИПАЛЬНОЕ ОБЩЕОБРАЗОВАТЕЛЬНОЕ УЧРЕЖДЕНИЕ ГОРОДА ДЖАНКОЯ РЕСПУБЛИКИ КРЫМ 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tLeast" w:line="24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  <w:t>«ШКОЛА-ГИМНАЗИЯ «№6»</w:t>
            </w:r>
          </w:p>
        </w:tc>
        <w:tc>
          <w:tcPr>
            <w:tcW w:w="3441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76"/>
              <w:jc w:val="center"/>
              <w:rPr>
                <w:rFonts w:ascii="Times New Roman" w:hAnsi="Times New Roman" w:cs="Times New Roman"/>
                <w:color w:val="000000"/>
                <w:sz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</w:rPr>
              <w:t xml:space="preserve">КЪЫРЫМ ДЖУМХУРИЕТИ ДЖАНКОЙ ШЕЭРИ МУНИЦИПАЛЬ УМУМТАСИЛЬ МУЭССИСЕСИ </w:t>
            </w:r>
          </w:p>
          <w:p>
            <w:pPr>
              <w:pStyle w:val="Normal"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76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</w:rPr>
              <w:t>«МЕКТЕП-ГИМНАЗИЯ «№6»</w:t>
            </w:r>
          </w:p>
        </w:tc>
      </w:tr>
    </w:tbl>
    <w:p>
      <w:pPr>
        <w:pStyle w:val="Normal"/>
        <w:ind w:hanging="540"/>
        <w:jc w:val="center"/>
        <w:rPr>
          <w:rFonts w:ascii="Times New Roman" w:hAnsi="Times New Roman" w:cs="Times New Roman"/>
          <w:sz w:val="20"/>
        </w:rPr>
      </w:pPr>
      <w:r>
        <w:rPr>
          <w:rFonts w:cs="Times New Roman" w:ascii="Times New Roman" w:hAnsi="Times New Roman"/>
          <w:sz w:val="20"/>
        </w:rPr>
        <w:t xml:space="preserve">ОКПО: 00802225, ОГРН: 1159102006711, ИНН/КПП: 9105008557/910501001, ОКУД: 0301006, </w:t>
      </w:r>
    </w:p>
    <w:p>
      <w:pPr>
        <w:pStyle w:val="Normal"/>
        <w:ind w:hanging="851"/>
        <w:rPr>
          <w:b/>
          <w:b/>
          <w:color w:val="000000"/>
          <w:sz w:val="20"/>
          <w:szCs w:val="20"/>
          <w:lang w:val="en-GB"/>
        </w:rPr>
      </w:pPr>
      <w:r>
        <w:rPr>
          <w:rFonts w:cs="Times New Roman" w:ascii="Times New Roman" w:hAnsi="Times New Roman"/>
          <w:sz w:val="20"/>
        </w:rPr>
        <w:t xml:space="preserve">       </w:t>
      </w:r>
      <w:r>
        <w:rPr>
          <w:rFonts w:cs="Times New Roman" w:ascii="Times New Roman" w:hAnsi="Times New Roman"/>
          <w:sz w:val="20"/>
        </w:rPr>
        <w:t>ул. Ленина, 46, г. Джанкой</w:t>
      </w:r>
      <w:r>
        <w:rPr>
          <w:sz w:val="20"/>
        </w:rPr>
        <w:t xml:space="preserve">, Республика Крым, 296108 тел. </w:t>
      </w:r>
      <w:r>
        <w:rPr>
          <w:sz w:val="20"/>
          <w:lang w:val="en-GB"/>
        </w:rPr>
        <w:t xml:space="preserve">(06564) 30250, </w:t>
      </w:r>
      <w:r>
        <w:rPr>
          <w:sz w:val="20"/>
          <w:lang w:val="en-US"/>
        </w:rPr>
        <w:t>e</w:t>
      </w:r>
      <w:r>
        <w:rPr>
          <w:sz w:val="20"/>
          <w:lang w:val="en-GB"/>
        </w:rPr>
        <w:t>-</w:t>
      </w:r>
      <w:r>
        <w:rPr>
          <w:sz w:val="20"/>
          <w:lang w:val="en-US"/>
        </w:rPr>
        <w:t>mail</w:t>
      </w:r>
      <w:r>
        <w:rPr>
          <w:sz w:val="20"/>
          <w:lang w:val="en-GB"/>
        </w:rPr>
        <w:t xml:space="preserve"> </w:t>
      </w:r>
      <w:r>
        <w:rPr>
          <w:sz w:val="20"/>
          <w:lang w:val="en-US"/>
        </w:rPr>
        <w:t>admin</w:t>
      </w:r>
      <w:r>
        <w:rPr>
          <w:sz w:val="20"/>
          <w:lang w:val="en-GB"/>
        </w:rPr>
        <w:t>@</w:t>
      </w:r>
      <w:r>
        <w:rPr>
          <w:sz w:val="20"/>
          <w:lang w:val="en-US"/>
        </w:rPr>
        <w:t>edustyle</w:t>
      </w:r>
      <w:r>
        <w:rPr>
          <w:sz w:val="20"/>
          <w:lang w:val="en-GB"/>
        </w:rPr>
        <w:t>.</w:t>
      </w:r>
      <w:r>
        <w:rPr>
          <w:sz w:val="20"/>
          <w:lang w:val="en-US"/>
        </w:rPr>
        <w:t>info</w:t>
      </w:r>
      <w:r>
        <w:rPr>
          <w:sz w:val="20"/>
          <w:lang w:val="en-GB"/>
        </w:rPr>
        <w:t xml:space="preserve">, </w:t>
      </w:r>
      <w:r>
        <w:rPr>
          <w:sz w:val="20"/>
        </w:rPr>
        <w:t>сайт</w:t>
      </w:r>
      <w:r>
        <w:rPr>
          <w:sz w:val="20"/>
          <w:lang w:val="en-GB"/>
        </w:rPr>
        <w:t xml:space="preserve"> </w:t>
      </w:r>
      <w:r>
        <w:rPr>
          <w:sz w:val="20"/>
          <w:lang w:val="en-US"/>
        </w:rPr>
        <w:t>mou</w:t>
      </w:r>
      <w:r>
        <w:rPr>
          <w:sz w:val="20"/>
          <w:lang w:val="en-GB"/>
        </w:rPr>
        <w:t>6.</w:t>
      </w:r>
      <w:r>
        <w:rPr>
          <w:sz w:val="20"/>
          <w:lang w:val="en-US"/>
        </w:rPr>
        <w:t>ru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rPr>
          <w:b/>
          <w:b/>
          <w:bCs/>
          <w:color w:val="000000"/>
          <w:sz w:val="20"/>
          <w:szCs w:val="20"/>
          <w:lang w:val="en-US"/>
        </w:rPr>
      </w:pPr>
      <w:r>
        <w:rPr>
          <w:b/>
          <w:bCs/>
          <w:color w:val="000000"/>
          <w:sz w:val="20"/>
          <w:szCs w:val="20"/>
          <w:lang w:val="en-US"/>
        </w:rPr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rPr>
          <w:b/>
          <w:b/>
          <w:bCs/>
          <w:lang w:val="en-US"/>
        </w:rPr>
      </w:pPr>
      <w:r>
        <w:rPr>
          <w:b/>
          <w:bCs/>
          <w:lang w:val="en-US"/>
        </w:rPr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</w:r>
    </w:p>
    <w:p>
      <w:pPr>
        <w:pStyle w:val="Style18"/>
        <w:tabs>
          <w:tab w:val="left" w:pos="708" w:leader="none"/>
          <w:tab w:val="left" w:pos="1416" w:leader="none"/>
          <w:tab w:val="left" w:pos="2124" w:leader="none"/>
        </w:tabs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  <w:tab/>
        <w:tab/>
        <w:tab/>
        <w:tab/>
        <w:t xml:space="preserve">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ПРИКАЗ</w:t>
      </w:r>
    </w:p>
    <w:p>
      <w:pPr>
        <w:pStyle w:val="Style18"/>
        <w:tabs>
          <w:tab w:val="left" w:pos="708" w:leader="none"/>
          <w:tab w:val="left" w:pos="1416" w:leader="none"/>
          <w:tab w:val="left" w:pos="2124" w:leader="none"/>
        </w:tabs>
        <w:spacing w:before="0" w:after="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от                                                                                                                               №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 проведении контроля качества работы</w:t>
      </w:r>
      <w:r>
        <w:rPr>
          <w:rFonts w:cs="Times New Roman" w:ascii="Times New Roman" w:hAnsi="Times New Roman"/>
          <w:sz w:val="24"/>
          <w:szCs w:val="24"/>
        </w:rPr>
        <w:br/>
      </w:r>
      <w:r>
        <w:rPr>
          <w:rFonts w:cs="Times New Roman" w:ascii="Times New Roman" w:hAnsi="Times New Roman"/>
          <w:b/>
          <w:bCs/>
          <w:sz w:val="24"/>
          <w:szCs w:val="24"/>
        </w:rPr>
        <w:t>с неуспевающими учащимися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 </w:t>
      </w:r>
      <w:r>
        <w:rPr>
          <w:rFonts w:cs="Times New Roman" w:ascii="Times New Roman" w:hAnsi="Times New Roman"/>
          <w:sz w:val="24"/>
          <w:szCs w:val="24"/>
        </w:rPr>
        <w:t>В соответствии с частью 4 статьи 58 Федерального закона от 29.12.2012 № 273-ФЗ «Об образовании в Российской Федерации», положением о формах, периодичности, порядке текущего контроля успеваемости и промежуточной аттестации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положением о внутренней системе оценки качества образования, на основании плана-графика реализации внутренней системы оценки качества образования на </w:t>
      </w:r>
      <w:r>
        <w:rPr>
          <w:rStyle w:val="Fill"/>
          <w:rFonts w:cs="Times New Roman" w:ascii="Times New Roman" w:hAnsi="Times New Roman"/>
          <w:b w:val="false"/>
          <w:i w:val="false"/>
          <w:color w:val="000000"/>
          <w:sz w:val="24"/>
          <w:szCs w:val="24"/>
        </w:rPr>
        <w:t>2020/2021</w:t>
      </w:r>
      <w:r>
        <w:rPr>
          <w:rFonts w:cs="Times New Roman" w:ascii="Times New Roman" w:hAnsi="Times New Roman"/>
          <w:sz w:val="24"/>
          <w:szCs w:val="24"/>
        </w:rPr>
        <w:t xml:space="preserve"> учебный год с целью получения информации о качестве работы учителей по ликвидации неуспеваемости учащихся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                    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</w:t>
      </w:r>
      <w:r>
        <w:rPr>
          <w:rFonts w:cs="Times New Roman" w:ascii="Times New Roman" w:hAnsi="Times New Roman"/>
          <w:sz w:val="24"/>
          <w:szCs w:val="24"/>
        </w:rPr>
        <w:t>ПРИКАЗЫВАЮ: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1.Учителям Лисюку Д.В., Деркач Н.А., Жадан О.С., Скляровой О.В., Байдюк Н.Н., Зуб Л.В. предоставить заместителю директора по УР Бакулевой: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left="975" w:hanging="2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1.1. план работы с неуспевающими учащимися в срок до 17.11. 2020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left="975" w:hanging="2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1.2. отчет о проделанной работе с неуспевающими учащимися в срок </w:t>
      </w:r>
      <w:r>
        <w:rPr>
          <w:rFonts w:cs="Times New Roman" w:ascii="Times New Roman" w:hAnsi="Times New Roman"/>
          <w:iCs/>
          <w:sz w:val="24"/>
          <w:szCs w:val="24"/>
        </w:rPr>
        <w:t>до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Style w:val="Fill"/>
          <w:rFonts w:cs="Times New Roman" w:ascii="Times New Roman" w:hAnsi="Times New Roman"/>
          <w:b w:val="false"/>
          <w:i w:val="false"/>
          <w:color w:val="000000"/>
          <w:sz w:val="24"/>
          <w:szCs w:val="24"/>
        </w:rPr>
        <w:t>27.11.2020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hanging="2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>2.Заместителю директора по УР</w:t>
      </w:r>
      <w:r>
        <w:rPr>
          <w:rStyle w:val="Fill"/>
          <w:rFonts w:cs="Times New Roman" w:ascii="Times New Roman" w:hAnsi="Times New Roman"/>
          <w:b w:val="false"/>
          <w:i w:val="false"/>
          <w:color w:val="000000"/>
          <w:sz w:val="24"/>
          <w:szCs w:val="24"/>
        </w:rPr>
        <w:t>.</w:t>
      </w:r>
      <w:r>
        <w:rPr>
          <w:rFonts w:cs="Times New Roman" w:ascii="Times New Roman" w:hAnsi="Times New Roman"/>
          <w:b/>
          <w:i/>
          <w:sz w:val="24"/>
          <w:szCs w:val="24"/>
        </w:rPr>
        <w:t>: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left="993" w:hanging="2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2.1.  осуществить анализ отчетов о работе учителей по ликвидации неуспеваемости учащихся в срок </w:t>
      </w:r>
      <w:r>
        <w:rPr>
          <w:rFonts w:cs="Times New Roman" w:ascii="Times New Roman" w:hAnsi="Times New Roman"/>
          <w:iCs/>
          <w:sz w:val="24"/>
          <w:szCs w:val="24"/>
        </w:rPr>
        <w:t>до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Style w:val="Fill"/>
          <w:rFonts w:cs="Times New Roman" w:ascii="Times New Roman" w:hAnsi="Times New Roman"/>
          <w:b w:val="false"/>
          <w:i w:val="false"/>
          <w:color w:val="000000"/>
          <w:sz w:val="24"/>
          <w:szCs w:val="24"/>
        </w:rPr>
        <w:t>01.12.2020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hanging="2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</w:t>
      </w:r>
      <w:r>
        <w:rPr>
          <w:rFonts w:cs="Times New Roman" w:ascii="Times New Roman" w:hAnsi="Times New Roman"/>
          <w:sz w:val="24"/>
          <w:szCs w:val="24"/>
        </w:rPr>
        <w:t xml:space="preserve">2.2. подготовить проект приказа по итогам контроля в срок </w:t>
      </w:r>
      <w:r>
        <w:rPr>
          <w:rFonts w:cs="Times New Roman" w:ascii="Times New Roman" w:hAnsi="Times New Roman"/>
          <w:iCs/>
          <w:sz w:val="24"/>
          <w:szCs w:val="24"/>
        </w:rPr>
        <w:t>до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Style w:val="Fill"/>
          <w:rFonts w:cs="Times New Roman" w:ascii="Times New Roman" w:hAnsi="Times New Roman"/>
          <w:b w:val="false"/>
          <w:i w:val="false"/>
          <w:color w:val="000000"/>
          <w:sz w:val="24"/>
          <w:szCs w:val="24"/>
        </w:rPr>
        <w:t>04.12.2020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hanging="2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</w:t>
      </w:r>
      <w:r>
        <w:rPr>
          <w:rFonts w:cs="Times New Roman" w:ascii="Times New Roman" w:hAnsi="Times New Roman"/>
          <w:sz w:val="24"/>
          <w:szCs w:val="24"/>
        </w:rPr>
        <w:t>3. Контроль исполнения настоящего приказа оставляю за собой.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hanging="2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  </w:t>
      </w:r>
    </w:p>
    <w:p>
      <w:pPr>
        <w:pStyle w:val="Normal"/>
        <w:ind w:hanging="2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        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  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  <w:r>
        <w:rPr>
          <w:rFonts w:cs="Times New Roman" w:ascii="Times New Roman" w:hAnsi="Times New Roman"/>
          <w:sz w:val="24"/>
          <w:szCs w:val="24"/>
        </w:rPr>
        <w:t>Директор                               А.Е.Бочкала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 приказом ознакомлены: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/>
      </w:pPr>
      <w:r>
        <w:rPr/>
      </w:r>
    </w:p>
    <w:tbl>
      <w:tblPr>
        <w:tblW w:w="7979" w:type="dxa"/>
        <w:jc w:val="left"/>
        <w:tblInd w:w="-108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951"/>
        <w:gridCol w:w="5211"/>
      </w:tblGrid>
      <w:tr>
        <w:trPr/>
        <w:tc>
          <w:tcPr>
            <w:tcW w:w="817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195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</w:t>
            </w:r>
          </w:p>
        </w:tc>
        <w:tc>
          <w:tcPr>
            <w:tcW w:w="521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Л.В.Бакулева</w:t>
            </w:r>
          </w:p>
        </w:tc>
      </w:tr>
      <w:tr>
        <w:trPr/>
        <w:tc>
          <w:tcPr>
            <w:tcW w:w="817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195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</w:t>
            </w:r>
          </w:p>
        </w:tc>
        <w:tc>
          <w:tcPr>
            <w:tcW w:w="521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Д.В.Лисюк</w:t>
            </w:r>
          </w:p>
        </w:tc>
      </w:tr>
      <w:tr>
        <w:trPr/>
        <w:tc>
          <w:tcPr>
            <w:tcW w:w="817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</w:t>
            </w:r>
          </w:p>
        </w:tc>
        <w:tc>
          <w:tcPr>
            <w:tcW w:w="195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</w:t>
            </w:r>
          </w:p>
        </w:tc>
        <w:tc>
          <w:tcPr>
            <w:tcW w:w="521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Н.А.Деркач</w:t>
            </w:r>
          </w:p>
        </w:tc>
      </w:tr>
      <w:tr>
        <w:trPr/>
        <w:tc>
          <w:tcPr>
            <w:tcW w:w="817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</w:t>
            </w:r>
          </w:p>
        </w:tc>
        <w:tc>
          <w:tcPr>
            <w:tcW w:w="195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</w:t>
            </w:r>
          </w:p>
        </w:tc>
        <w:tc>
          <w:tcPr>
            <w:tcW w:w="521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О.С.Жадан</w:t>
            </w:r>
          </w:p>
        </w:tc>
      </w:tr>
      <w:tr>
        <w:trPr/>
        <w:tc>
          <w:tcPr>
            <w:tcW w:w="817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5.</w:t>
            </w:r>
          </w:p>
        </w:tc>
        <w:tc>
          <w:tcPr>
            <w:tcW w:w="195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</w:t>
            </w:r>
          </w:p>
        </w:tc>
        <w:tc>
          <w:tcPr>
            <w:tcW w:w="521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О.В.Склярова</w:t>
            </w:r>
          </w:p>
        </w:tc>
      </w:tr>
      <w:tr>
        <w:trPr/>
        <w:tc>
          <w:tcPr>
            <w:tcW w:w="817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6.</w:t>
            </w:r>
          </w:p>
        </w:tc>
        <w:tc>
          <w:tcPr>
            <w:tcW w:w="195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</w:t>
            </w:r>
          </w:p>
        </w:tc>
        <w:tc>
          <w:tcPr>
            <w:tcW w:w="521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Н.Н.Байдюк</w:t>
            </w:r>
          </w:p>
        </w:tc>
      </w:tr>
      <w:tr>
        <w:trPr/>
        <w:tc>
          <w:tcPr>
            <w:tcW w:w="817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7.</w:t>
            </w:r>
          </w:p>
        </w:tc>
        <w:tc>
          <w:tcPr>
            <w:tcW w:w="195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</w:t>
            </w:r>
          </w:p>
        </w:tc>
        <w:tc>
          <w:tcPr>
            <w:tcW w:w="521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Л,В,ЗУб</w:t>
            </w:r>
          </w:p>
        </w:tc>
      </w:tr>
      <w:tr>
        <w:trPr/>
        <w:tc>
          <w:tcPr>
            <w:tcW w:w="817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8.</w:t>
            </w:r>
          </w:p>
        </w:tc>
        <w:tc>
          <w:tcPr>
            <w:tcW w:w="195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</w:t>
            </w:r>
          </w:p>
        </w:tc>
        <w:tc>
          <w:tcPr>
            <w:tcW w:w="5211" w:type="dxa"/>
            <w:tcBorders/>
            <w:shd w:fill="auto" w:val="clear"/>
          </w:tcPr>
          <w:p>
            <w:pPr>
              <w:pStyle w:val="Style18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Л.В.Бакулева</w:t>
            </w:r>
          </w:p>
        </w:tc>
      </w:tr>
    </w:tbl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 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 </w:t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rFonts w:ascii="Times New Roman" w:hAnsi="Times New Roman" w:cs="Times New Roman"/>
          <w:b/>
          <w:b/>
          <w:i/>
          <w:i/>
        </w:rPr>
      </w:pPr>
      <w:r>
        <w:rPr>
          <w:rFonts w:cs="Times New Roman" w:ascii="Times New Roman" w:hAnsi="Times New Roman"/>
          <w:b/>
          <w:i/>
        </w:rPr>
      </w:r>
    </w:p>
    <w:p>
      <w:pPr>
        <w:pStyle w:val="Style18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b/>
          <w:b/>
          <w:i/>
          <w:i/>
        </w:rPr>
      </w:pPr>
      <w:r>
        <w:rPr>
          <w:b/>
          <w:i/>
        </w:rPr>
      </w:r>
    </w:p>
    <w:sectPr>
      <w:headerReference w:type="default" r:id="rId2"/>
      <w:footerReference w:type="default" r:id="rId3"/>
      <w:type w:val="nextPage"/>
      <w:pgSz w:w="11906" w:h="16838"/>
      <w:pgMar w:left="1134" w:right="567" w:header="709" w:top="1134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">
    <w:charset w:val="cc"/>
    <w:family w:val="swiss"/>
    <w:pitch w:val="variable"/>
  </w:font>
  <w:font w:name="Cambria">
    <w:charset w:val="cc"/>
    <w:family w:val="roman"/>
    <w:pitch w:val="variable"/>
  </w:font>
  <w:font w:name="Consolas">
    <w:charset w:val="cc"/>
    <w:family w:val="modern"/>
    <w:pitch w:val="default"/>
  </w:font>
  <w:font w:name="Tahoma">
    <w:charset w:val="cc"/>
    <w:family w:val="swiss"/>
    <w:pitch w:val="variable"/>
  </w:font>
  <w:font w:name="Times New Roman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Times New Roman" w:cs="Arial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TextBody"/>
    <w:qFormat/>
    <w:pPr>
      <w:numPr>
        <w:ilvl w:val="0"/>
        <w:numId w:val="1"/>
      </w:numPr>
      <w:spacing w:before="280" w:after="280"/>
      <w:outlineLvl w:val="0"/>
    </w:pPr>
    <w:rPr>
      <w:b/>
      <w:bCs/>
      <w:kern w:val="2"/>
      <w:sz w:val="20"/>
      <w:szCs w:val="20"/>
    </w:rPr>
  </w:style>
  <w:style w:type="paragraph" w:styleId="Heading2">
    <w:name w:val="Heading 2"/>
    <w:basedOn w:val="Normal"/>
    <w:next w:val="TextBody"/>
    <w:qFormat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TextBody"/>
    <w:qFormat/>
    <w:pPr>
      <w:numPr>
        <w:ilvl w:val="2"/>
        <w:numId w:val="1"/>
      </w:numPr>
      <w:spacing w:before="280" w:after="280"/>
      <w:outlineLvl w:val="2"/>
    </w:pPr>
    <w:rPr>
      <w:b/>
      <w:bCs/>
      <w:sz w:val="32"/>
      <w:szCs w:val="32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1">
    <w:name w:val="Основной шрифт абзаца"/>
    <w:qFormat/>
    <w:rPr/>
  </w:style>
  <w:style w:type="character" w:styleId="InternetLink">
    <w:name w:val="Internet Link"/>
    <w:rPr>
      <w:color w:val="0000FF"/>
      <w:u w:val="single"/>
    </w:rPr>
  </w:style>
  <w:style w:type="character" w:styleId="VisitedInternetLink">
    <w:name w:val="Visited Internet Link"/>
    <w:rPr>
      <w:color w:val="800080"/>
      <w:u w:val="single"/>
    </w:rPr>
  </w:style>
  <w:style w:type="character" w:styleId="1">
    <w:name w:val="Заголовок 1 Знак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3">
    <w:name w:val="Заголовок 3 Знак"/>
    <w:qFormat/>
    <w:rPr>
      <w:rFonts w:ascii="Cambria" w:hAnsi="Cambria" w:eastAsia="Times New Roman" w:cs="Times New Roman"/>
      <w:b/>
      <w:bCs/>
      <w:color w:val="4F81BD"/>
      <w:sz w:val="24"/>
      <w:szCs w:val="24"/>
    </w:rPr>
  </w:style>
  <w:style w:type="character" w:styleId="HTML">
    <w:name w:val="Стандартный HTML Знак"/>
    <w:qFormat/>
    <w:rPr>
      <w:rFonts w:ascii="Consolas" w:hAnsi="Consolas" w:eastAsia="Times New Roman" w:cs="Consolas"/>
    </w:rPr>
  </w:style>
  <w:style w:type="character" w:styleId="Lspace">
    <w:name w:val="lspace"/>
    <w:qFormat/>
    <w:rPr>
      <w:color w:val="FF9900"/>
    </w:rPr>
  </w:style>
  <w:style w:type="character" w:styleId="Small">
    <w:name w:val="small"/>
    <w:qFormat/>
    <w:rPr>
      <w:sz w:val="15"/>
      <w:szCs w:val="15"/>
    </w:rPr>
  </w:style>
  <w:style w:type="character" w:styleId="Fill">
    <w:name w:val="fill"/>
    <w:qFormat/>
    <w:rPr>
      <w:b/>
      <w:bCs/>
      <w:i/>
      <w:iCs/>
      <w:color w:val="FF0000"/>
    </w:rPr>
  </w:style>
  <w:style w:type="character" w:styleId="Maggd">
    <w:name w:val="maggd"/>
    <w:qFormat/>
    <w:rPr>
      <w:color w:val="006400"/>
    </w:rPr>
  </w:style>
  <w:style w:type="character" w:styleId="Magusn">
    <w:name w:val="magusn"/>
    <w:qFormat/>
    <w:rPr>
      <w:color w:val="006666"/>
    </w:rPr>
  </w:style>
  <w:style w:type="character" w:styleId="Enp">
    <w:name w:val="enp"/>
    <w:qFormat/>
    <w:rPr>
      <w:color w:val="3C7828"/>
    </w:rPr>
  </w:style>
  <w:style w:type="character" w:styleId="Kdkss">
    <w:name w:val="kdkss"/>
    <w:qFormat/>
    <w:rPr>
      <w:color w:val="BE780A"/>
    </w:rPr>
  </w:style>
  <w:style w:type="character" w:styleId="Style12">
    <w:name w:val="Знак примечания"/>
    <w:qFormat/>
    <w:rPr>
      <w:sz w:val="16"/>
      <w:szCs w:val="16"/>
    </w:rPr>
  </w:style>
  <w:style w:type="character" w:styleId="Style13">
    <w:name w:val="Текст примечания Знак"/>
    <w:qFormat/>
    <w:rPr>
      <w:rFonts w:eastAsia="Times New Roman"/>
    </w:rPr>
  </w:style>
  <w:style w:type="character" w:styleId="Style14">
    <w:name w:val="Тема примечания Знак"/>
    <w:qFormat/>
    <w:rPr>
      <w:rFonts w:eastAsia="Times New Roman"/>
      <w:b/>
      <w:bCs/>
    </w:rPr>
  </w:style>
  <w:style w:type="character" w:styleId="Style15">
    <w:name w:val="Текст выноски Знак"/>
    <w:qFormat/>
    <w:rPr>
      <w:rFonts w:ascii="Tahoma" w:hAnsi="Tahoma" w:eastAsia="Times New Roman" w:cs="Tahoma"/>
      <w:sz w:val="16"/>
      <w:szCs w:val="16"/>
    </w:rPr>
  </w:style>
  <w:style w:type="character" w:styleId="Style16">
    <w:name w:val="Верхний колонтитул Знак"/>
    <w:qFormat/>
    <w:rPr>
      <w:rFonts w:ascii="Arial" w:hAnsi="Arial" w:cs="Arial"/>
      <w:sz w:val="24"/>
      <w:szCs w:val="24"/>
    </w:rPr>
  </w:style>
  <w:style w:type="character" w:styleId="Style17">
    <w:name w:val="Нижний колонтитул Знак"/>
    <w:qFormat/>
    <w:rPr>
      <w:rFonts w:ascii="Arial" w:hAnsi="Arial" w:cs="Arial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TML1">
    <w:name w:val="Стандартный HTML"/>
    <w:basedOn w:val="Normal"/>
    <w:qFormat/>
    <w:pPr/>
    <w:rPr>
      <w:sz w:val="20"/>
      <w:szCs w:val="20"/>
    </w:rPr>
  </w:style>
  <w:style w:type="paragraph" w:styleId="Style18">
    <w:name w:val="Обычный (веб)"/>
    <w:basedOn w:val="Normal"/>
    <w:qFormat/>
    <w:pPr>
      <w:spacing w:before="280" w:after="280"/>
    </w:pPr>
    <w:rPr>
      <w:sz w:val="20"/>
      <w:szCs w:val="20"/>
    </w:rPr>
  </w:style>
  <w:style w:type="paragraph" w:styleId="Yrsh">
    <w:name w:val="yrsh"/>
    <w:basedOn w:val="Normal"/>
    <w:qFormat/>
    <w:pPr>
      <w:shd w:fill="92D050" w:val="clear"/>
      <w:spacing w:before="280" w:after="280"/>
    </w:pPr>
    <w:rPr>
      <w:sz w:val="20"/>
      <w:szCs w:val="20"/>
    </w:rPr>
  </w:style>
  <w:style w:type="paragraph" w:styleId="Tabtitle">
    <w:name w:val="tabtitle"/>
    <w:basedOn w:val="Normal"/>
    <w:qFormat/>
    <w:pPr>
      <w:shd w:fill="28A0C8" w:val="clear"/>
      <w:spacing w:before="280" w:after="280"/>
    </w:pPr>
    <w:rPr>
      <w:sz w:val="20"/>
      <w:szCs w:val="20"/>
    </w:rPr>
  </w:style>
  <w:style w:type="paragraph" w:styleId="Headerlisttarget">
    <w:name w:val="header-listtarget"/>
    <w:basedOn w:val="Normal"/>
    <w:qFormat/>
    <w:pPr>
      <w:shd w:fill="E66E5A" w:val="clear"/>
      <w:spacing w:before="280" w:after="280"/>
    </w:pPr>
    <w:rPr>
      <w:sz w:val="20"/>
      <w:szCs w:val="20"/>
    </w:rPr>
  </w:style>
  <w:style w:type="paragraph" w:styleId="Bdall">
    <w:name w:val="bdall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  <w:rPr>
      <w:sz w:val="20"/>
      <w:szCs w:val="20"/>
    </w:rPr>
  </w:style>
  <w:style w:type="paragraph" w:styleId="Bdtop">
    <w:name w:val="bdtop"/>
    <w:basedOn w:val="Normal"/>
    <w:qFormat/>
    <w:pPr>
      <w:pBdr>
        <w:top w:val="single" w:sz="8" w:space="0" w:color="000000"/>
      </w:pBdr>
      <w:spacing w:before="280" w:after="280"/>
    </w:pPr>
    <w:rPr>
      <w:sz w:val="20"/>
      <w:szCs w:val="20"/>
    </w:rPr>
  </w:style>
  <w:style w:type="paragraph" w:styleId="Bdleft">
    <w:name w:val="bdleft"/>
    <w:basedOn w:val="Normal"/>
    <w:qFormat/>
    <w:pPr>
      <w:pBdr>
        <w:left w:val="single" w:sz="8" w:space="0" w:color="000000"/>
      </w:pBdr>
      <w:spacing w:before="280" w:after="280"/>
    </w:pPr>
    <w:rPr>
      <w:sz w:val="20"/>
      <w:szCs w:val="20"/>
    </w:rPr>
  </w:style>
  <w:style w:type="paragraph" w:styleId="Bdright">
    <w:name w:val="bdright"/>
    <w:basedOn w:val="Normal"/>
    <w:qFormat/>
    <w:pPr>
      <w:pBdr>
        <w:right w:val="single" w:sz="8" w:space="0" w:color="000000"/>
      </w:pBdr>
      <w:spacing w:before="280" w:after="280"/>
    </w:pPr>
    <w:rPr>
      <w:sz w:val="20"/>
      <w:szCs w:val="20"/>
    </w:rPr>
  </w:style>
  <w:style w:type="paragraph" w:styleId="Bdbottom">
    <w:name w:val="bdbottom"/>
    <w:basedOn w:val="Normal"/>
    <w:qFormat/>
    <w:pPr>
      <w:pBdr>
        <w:bottom w:val="single" w:sz="8" w:space="0" w:color="000000"/>
      </w:pBdr>
      <w:spacing w:before="280" w:after="280"/>
    </w:pPr>
    <w:rPr>
      <w:sz w:val="20"/>
      <w:szCs w:val="20"/>
    </w:rPr>
  </w:style>
  <w:style w:type="paragraph" w:styleId="Headercell">
    <w:name w:val="headercell"/>
    <w:basedOn w:val="Normal"/>
    <w:qFormat/>
    <w:pPr>
      <w:pBdr>
        <w:bottom w:val="double" w:sz="6" w:space="0" w:color="000000"/>
      </w:pBdr>
      <w:spacing w:before="280" w:after="280"/>
    </w:pPr>
    <w:rPr>
      <w:sz w:val="20"/>
      <w:szCs w:val="20"/>
    </w:rPr>
  </w:style>
  <w:style w:type="paragraph" w:styleId="Style19">
    <w:name w:val="Текст примечания"/>
    <w:basedOn w:val="Normal"/>
    <w:qFormat/>
    <w:pPr/>
    <w:rPr>
      <w:sz w:val="20"/>
      <w:szCs w:val="20"/>
    </w:rPr>
  </w:style>
  <w:style w:type="paragraph" w:styleId="Style20">
    <w:name w:val="Тема примечания"/>
    <w:basedOn w:val="Style19"/>
    <w:next w:val="Style19"/>
    <w:qFormat/>
    <w:pPr/>
    <w:rPr>
      <w:b/>
      <w:bCs/>
    </w:rPr>
  </w:style>
  <w:style w:type="paragraph" w:styleId="Style21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LibreOffice/6.1.5.2$Linux_X86_64 LibreOffice_project/10$Build-2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2020-11-13T13:44:00Z</dcterms:created>
  <dc:creator>ЗАВУЧ</dc:creator>
  <dc:description>Подготовлено на базе материалов БСС «Система Главбух»</dc:description>
  <cp:keywords/>
  <dc:language>en-US</dc:language>
  <cp:lastModifiedBy>ЗАВУЧ</cp:lastModifiedBy>
  <dcterms:modified xsi:type="dcterms:W3CDTF">2020-11-13T13:44:00Z</dcterms:modified>
  <cp:revision>2</cp:revision>
  <dc:subject/>
  <dc:title>Приказ о проведении контроля качества работы с неуспевающими учащимися</dc:title>
</cp:coreProperties>
</file>